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2021年度南通市民主党派部门决算公开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1.履行参政议政职能。围绕中共南通市委、市政府中心工作及群众关心的热点问题开展深入细致调察研究，通过调研报告、提案、信息等渠道积极建言献策。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履行民主监督职能。通过各党派人大代表、政协委员、特约人员广泛联系社会各界人士，加强政府与人民群众的联系，及时掌握社情舆情，反映人民群众的意见、建议和诉求，为改革发展稳定创造良好的社会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3.加强与中共党委（统战部）、政府、政协等有关部门的联系；加强与本党派系统内部以及兄弟党派间的联系；加强与各级组织所在党政机构的联系。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4.加强与基层组织的联系并指导开展活动；引导党派成员学习、贯彻党和国家的方针政策，立足本职、爱岗敬业，围绕所在单位的中心任务献计出力，当好中国特色社会主义事业建设者。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5.根据各级组织要求，组织开展党派成员各项培训工作。做好组织发展工作，发现、推荐人才，根据要求做好相关人事考察考核工作。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6.关注党派成员思想动态，反映成员意见和合理诉求，维护成员合法权益。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7.做好机关内部管理工作，加强机关作风建设，努力提升机关绩效。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8.做好宣传工作，编辑各党派《简讯》，建设和维护各党派网站。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9.发挥党派成员的优势，开展形式多样的社会服务活动。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10.完成上级交办的其它任务。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办公室、组织部和宣传部。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2021</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南通市民主党派（本级）。</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（一）以中共党史学习教育为引领，矢志不渝跟党走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2021年是中国共产党成立100周年。为从中国共产党的百年伟大奋斗历程中汲取继续前进的智慧和力量，深入学习贯彻习近平新时代中国特色社会主义思想，巩固深化“不忘合作初心，继续携手前进”主题教育活动成果，按照各党派中央、省委会和中共南通市委统战部的部署要求，在全市广大成员中开展中共党史学习教育、庆祝中国共产党成立100周年系列活动等。通过开展主题活动，引导推动党派成员进一步坚定坚持中国共产党领导的信心和决心，在重温历史中铭记合作初心，在弘扬传统中深化政治共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持理论学习制度化、规范化和常态化，做到学习活动多层次、全覆盖。组织开展对习近平总书记在庆祝中国共产党成立100周年大会上的讲话和十九届六中全会精神的学习，深刻领会和准确把握习近平总书记系列重要讲话精神。举办十九届六中全会精神宣讲会，组织市委委员、基层骨干集中学习。抓牢“关键少数”思想政治教育工作，将学习活动列为“规定动作”，领导班子带头学，不断增强政治把握能力、参政议政能力、组织领导能力、合作共事能力和解决自身问题的能力，切实担负起带领广大成员前进的政治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始终重视对外宣传工作，将其作为锻炼队伍、提升形象、扩大影响、凝聚力量的重要抓手和有效途径。突出党派特色，丰富宣传渠道，及时传达重要精神，着力提升宣传工作的思想性、可读性和及时性，不断提高宣传工作的引领力，展现基层组织活力和党派成员“双岗建功”风采。各级各类媒体发表宣传稿件1600余篇，网站累计发稿2000多条，微信公众号推送稿件1000余篇，累计阅读量20万余次，点赞数9000余次。《人民日报》《团结报》《新华日报》《人民政协报》《民主》《挚友》《前进论坛》《江苏统一战线》等多次报道党派活动，300多篇稿件被中央级、省级媒体刊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（二）以政治交接为主线，组织建设添活力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2021年是民主党派市级组织换届之年，在各党派省委和中共市委的领导下，在市委统战部的指导帮助下，充分发扬民主、严肃纪律要求，旗帜鲜明讲政治，坚持把党的领导贯穿于换届工作全过程和各方面。多次召开常委会、全委会专题研究部署换届工作，制定市级组织换届工作实施方案，成立换届领导小组、工作小组，统筹推进各党派市委会换届工作。按照有关规定、组织制度，在民主推荐、沟通协商、人事确定、组织考察、代表大会工作程序等关键环节，制订了详细的工作流程。严格遵守干部选拔任用工作原则和组织人事纪律，毫不松懈地正风肃纪，营造风清气正的换届环境。11月各党派依次召开代表大会，选举产生了新一届委员会，圆满完成政治交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贯彻落实各党派江苏省委关于组织发展相关精神，依据“注重质量、注意数量、保持特色、优化结构”的组织发展原则，进一步抓好党派成员发展工作，注重发展各党派主界别人才，注重发展参政议政能力强的高层次人才，注重发展有潜力的中青年骨干人才，全年共发展192名党派成员。加强培训提高能力，举办党派新成员培训班，增强新成员的组织归属感和履职热情。组织参政议政骨干培训班、新任基层组织负责人培训班等，积极推荐党派成员参加省委、市统战部举办的各类培训。通过各类学习培训，进一步提升了领导班子的能力水平,使党派成员进一步认识民主党派的性质、地位、作用和基本职能，增强参政党意识和履行职能的主动性、自觉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（三）以参政议政为发力点，履职尽责显担当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两会”期间，党派各级人大代表和政协委员发挥“主力军”作用，围绕中心工作及群众关心的热点问题积极建言献策，切实履行参政议政职能。六党派共提交集体提案43件，成员中的各级人大代表、政协委员共提交各类建议、提案500余篇。《关于完善我省江海联动布局，更好参与双循环的建议》被转化为省政协大会集体提案，并被列为1号重点提案；《关于加快推进家纺产业园区质量合作社建设的建议》《提升我市三大重点新兴产业发展能级的职业教育支撑战略对策建议》被列为市政协重点督办提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各民主党派率先响应南通政协号召，建立了“有事好商量”协商议事室，精心选题、深入研究，根据基层反映的实际困难，就“中小学阳光食堂建设”“职工大病治疗中优化公积金提取办法”“义务教育‘双减’背景下青年教师专业成长”“齐抓共管推进住宅小区地下空间使用”“高质量推进张謇企业家学院建设运维打造张謇文化品牌”“高职院校调整专业设置、服务南通产业发展”等议题开展协商活动，先后前往有关部门、高新园区、企业和有关学校等地开展商前调研，组织召开政协委员、群众代表、职能部门负责人参加的协商议事座谈会，最终形成议题协商成果清单报送有关部门。阳光食堂建设协商议事案例，成为全省市级党派界别中唯一入选江苏政协“‘有事好商量’民生专题协商议事月”的典型案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通过实施信息反馈、重点稿件邀约、信息专人负责、议政沙龙等机制，积极发动基层支部和成员反映社情民意信息，全年上报社情民意信息1000余条，获得省级以上采用400余条。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（四）以服务品牌为着力点，为民情怀显作为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各党派围绕党委政府中心工作，发挥界别优势，广泛动员成员，持续打造社会服务品牌，在助力脱贫攻坚、教育帮扶、医疗扶助、爱心公益、助老敬老、艺术普及和科普法律咨询方面亮点纷呈。民盟市委助力脱贫攻坚，组织盟员教师赴甘肃天祝参加“农村教育烛光行动”，对当地开展教育帮扶。民建市委广泛发动会员进行小额捐款，共筹集资金4万多元，在如东县岔河镇建设“连心家园”项目点，成为当地凝聚计生特殊家庭人群的温馨之家。民进市委继续深化实施与贵州金沙县沙土镇二小“同心•彩虹行动”结对帮扶活动，组织会员企业家向学校捐赠了价值12万元的微机室和阅读长廊，支持学校的发展，推动教育资源共享，促进共同进步。农工党市委组织医卫专家下基层开展大型义诊活动6次，年服务群众近万人次，努力丰富“健康服务同心行”品牌内涵。致公党市委通过“引凤工程”促进40位海外人才与南通用人单位达成科研合作、项目对接协议，9名博士签订工作协议并成功落户南通。九三学社市委联合南通玉蕙口腔医院赴南通市社会福利院，开展“关爱口腔，阳光微笑”公益服务，通过健康讲座、义诊检查，为不同症状的患儿分别提出诊疗意见和日常护理方案。</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南通市民主党派</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南通市民主党派</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1,948.26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1,529.06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419.20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1,948.26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1,948.26</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1,948.26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1,948.26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1,948.26</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1,948.26</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民主党派及工商联事务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2012802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2012804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参政议政</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其他民主党派及工商联事务支出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110.97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110.97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175.82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175.82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1,948.26</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1,628.24</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320.03</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1,529.06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1,209.04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民主党派及工商联事务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1,529.06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1,209.04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1,209.04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1,209.04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2012802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99.67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99.67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2012804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参政议政</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109.39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109.39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其他民主党派及工商联事务支出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110.97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110.97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419.20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419.20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419.20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419.20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175.82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175.82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243.38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243.38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南通市民主党派</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1,529.06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1,529.06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1,948.26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1,628.24</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1,529.06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1,209.04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民主党派及工商联事务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1,529.06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1,209.04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1,209.04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1,209.04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2012802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2012804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参政议政</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109.39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109.39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其他民主党派及工商联事务支出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110.97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110.97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419.20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南通市民主党派</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1,628.24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1,492.50</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1,430.16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1,430.16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178.83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1,948.26</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1,628.24</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民主党派及工商联事务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1,529.06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1,209.04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2012802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99.67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2012804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参政议政</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其他民主党派及工商联事务支出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110.97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110.97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419.20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175.82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1,628.24</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1,492.50</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135.74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1,430.16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1,430.16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578.36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92.73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178.83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5.93</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5.93</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170.90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30.83</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5.84</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5.84</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125.33</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16.02</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329</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1,842</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603</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135.74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130.48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18.32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6.88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1.50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20.14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46.01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9.16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5.27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5.27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南通市民主党派</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13.84</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2021年度收入、支出决算总计1,948.26万元。与上年相比，收、支总计各增加276.09万元，增长16.51%。其中：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（一）收入决算总计1,948.26万元。包括：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1.本年收入决算合计1,948.26万元。与上年相比，增加276.09万元，增长16.51%，变动原因：人员增加和增加民主党派换届专项经费等。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（二）支出决算总计1,948.26万元。包括：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1.本年支出决算合计1,948.26万元。与上年相比，增加276.09万元，增长16.51%，变动原因：人员增加和增加民主党派换届专项经费等。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1,948.26万元，其中：财政拨款收入1,948.26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2021年度本年支出决算合计1,948.26万元，其中：基本支出1,628.24万元，占83.57%；项目支出320.03万元，占16.43%；上缴上级支出0万元，占0%；经营支出0万元，占0%；对附属单位补助支出0万元，占0%。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2021年度财政拨款收入、支出决算总计1,948.26万元。与上年相比，收、支总计各增加276.09万元，增长16.51%，变动原因：人员增加和增加民主党派换届专项经费等。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2021年度财政拨款支出决算1,948.26万元，占本年支出合计的100%。与2021年度财政拨款支出年初预算1,496.55万元相比，完成年初预算的130.18%。其中：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1.民主党派及工商联事务（款）行政运行（项）。年初预算845.81万元，支出决算1,209.04万元，完成年初预算的142.94%。决算数与年初预算数的差异原因：人员经费政策性调整。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2.民主党派及工商联事务（款）一般行政管理事务（项）。年初预算106.15万元，支出决算99.67万元，完成年初预算的93.9%。决算数与年初预算数的差异原因：受疫情影响，有些活动未能如期开展。</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3.民主党派及工商联事务（款）参政议政（项）。年初预算123.7万元，支出决算109.39万元，完成年初预算的88.43%。决算数与年初预算数的差异原因：受疫情影响，有些活动未能如期开展。</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民主党派及工商联事务（款）其他民主党派及工商联事务支出（项）。年初预算0万元，支出决算110.97万元，（年初预算数为0万元，无法计算完成比率）。决算数与年初预算数的差异原因：年中追加民主党派换届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1.住房改革支出（款）住房公积金（项）。年初预算175.82万元，支出决算175.82万元，完成年初预算的100%。决算数与年初预算数相同。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2.住房改革支出（款）提租补贴（项）。年初预算245.07万元，支出决算243.38万元，完成年初预算的99.31%。决算数与年初预算数的差异原因：人员变动调整。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2021年度财政拨款基本支出决算1,628.24万元，其中：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（一）人员经费1,492.5万元。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主要包括：基本工资、津贴补贴、奖金、机关事业单位基本养老保险缴费、职业年金缴费、职工基本医疗保险缴费、其他社会保障缴费、住房公积金、退休费、奖励金、其他对个人和家庭的补助。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（二）公用经费135.74万元。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主要包括：办公费、水费、电费、邮电费、差旅费、维修（护）费、会议费、培训费、公务接待费、工会经费、福利费、其他交通费用、其他商品和服务支出、办公设备购置。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2021年度一般公共预算财政拨款支出决算1,948.26万元。与上年相比，增加276.09万元，增长16.51%，变动原因：人员增加和增加民主党派换届专项经费等。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2021年度一般公共预算财政拨款基本支出决算1,628.24万元，其中：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（一）人员经费1,492.5万元。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主要包括：基本工资、津贴补贴、奖金、机关事业单位基本养老保险缴费、职业年金缴费、职工基本医疗保险缴费、其他社会保障缴费、住房公积金、退休费、奖励金、其他对个人和家庭的补助。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（二）公用经费135.74万元。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主要包括：办公费、水费、电费、邮电费、差旅费、维修（护）费、会议费、培训费、公务接待费、工会经费、福利费、其他交通费用、其他商品和服务支出、办公设备购置。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5.84万元。与上年相比，增加0.9万元，变动原因：各党派换届之年，接待上级单位来通指导工作次数增加。其中，因公出国（境）费支出0万元，占“三公”经费的0%；公务用车购置及运行维护费支出0万元，占“三公”经费的0%；公务接待费支出5.84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2．公务用车购置及运行维护费支出预算0万元，支出决算0万元，完成预算的100%，决算数与预算数相同。其中：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2021年12月31日，使用一般公共预算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5.93万元，支出决算5.84万元，完成预算的98.48%，决算数与预算数的差异原因：严格控制接待标准。其中：国内公务接待支出5.84万元，接待28批次，329人次，开支内容：接待各党派中央、省委、兄弟市委来访；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170.9万元，支出决算125.33万元，完成预算的73.34%，决算数与预算数的差异原因：严格控制会议规模标准，尽量减少会议。2021年度全年召开会议61个，参加会议1842人次，开支内容：各党派换届大会、全体成员大会、全委会、常委会、各种学习交流座谈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30.83万元，支出决算16.02万元，完成预算的51.96%，决算数与预算数的差异原因：受疫情影响，减少了培训次数、人数、天数。2021年度全年组织培训17个，组织培训603人次，开支内容：各党派骨干成员、新成员培训班、信息宣传工作等培训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2021年度机关运行经费支出决算135.74万元。与上年相比，增加7.32万元，增长5.7%，变动原因：人员增加。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13.84万元，其中：政府采购货物支出13.84万元、政府采购工程支出0万元、政府采购服务支出0万元。政府采购授予中小企业合同金额13.84万元，占政府采购支出总额的100%，其中：授予小微企业合同金额13.84万元，占政府采购支出总额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2021年度，本部门共0个项目开展了财政重点绩效评价，涉及财政性资金合计0万元；本部门未开展部门整体支出财政重点绩效评价，涉及财政性资金0万元。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本部门共对上年度已实施完成的0个项目开展了绩效自评价，涉及财政性资金合计0万元；本部门共开展0项部门整体支出绩效自评价，涉及财政性资金合计0万元。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十九、一般公共服务支出(类)民主党派及工商联事务(款)行政运行(项)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二十、一般公共服务支出(类)民主党派及工商联事务(款)一般行政管理事务(项)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二十一、一般公共服务支出(类)民主党派及工商联事务(款)参政议政(项)</w:t>
      </w:r>
      <w:r>
        <w:rPr>
          <w:rFonts w:ascii="仿宋" w:hAnsi="仿宋" w:cs="仿宋" w:eastAsia="仿宋"/>
          <w:b w:val="true"/>
        </w:rPr>
        <w:t>：</w:t>
      </w:r>
      <w:r>
        <w:rPr>
          <w:rFonts w:hint="eastAsia" w:ascii="仿宋" w:hAnsi="仿宋" w:eastAsia="仿宋" w:cs="仿宋"/>
        </w:rPr>
        <w:t>反映各民主党派为参政议政进行的调研、会议、检查等方面的支出。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二十二、一般公共服务支出(类)民主党派及工商联事务(款)其他民主党派及工商联事务支出(项)</w:t>
      </w:r>
      <w:r>
        <w:rPr>
          <w:rFonts w:ascii="仿宋" w:hAnsi="仿宋" w:cs="仿宋" w:eastAsia="仿宋"/>
          <w:b w:val="true"/>
        </w:rPr>
        <w:t>：</w:t>
      </w:r>
      <w:r>
        <w:rPr>
          <w:rFonts w:hint="eastAsia" w:ascii="仿宋" w:hAnsi="仿宋" w:eastAsia="仿宋" w:cs="仿宋"/>
        </w:rPr>
        <w:t>反映除上述项目以外其他用于民主党派及工商联事务方面的支出。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南通市民主党派</w:t>
    </w:r>
    <w:r>
      <w:t>2021年度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